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  <w:spacing w:before="0" w:after="0"/>
      </w:pPr>
      <w:r>
        <w:rPr>
          <w:b/>
          <w:sz w:val="30"/>
          <w:szCs w:val="30"/>
        </w:rPr>
        <w:t xml:space="preserve">BİLGİ EDİNME BAŞVURU FORMU</w:t>
      </w:r>
      <w:r>
        <w:rPr>
          <w:b/>
          <w:sz w:val="22"/>
          <w:szCs w:val="22"/>
        </w:rPr>
        <w:t xml:space="preserve">    EK-1</w:t>
      </w:r>
    </w:p>
    <w:p>
      <w:pPr>
        <w:pBdr>
          <w:bottom w:val="single" w:sz="12" w:space="4" w:color="C8102E"/>
        </w:pBdr>
        <w:spacing w:before="0" w:after="240"/>
      </w:pPr>
      <w:r>
        <w:rPr>
          <w:sz w:val="21"/>
          <w:szCs w:val="21"/>
        </w:rPr>
        <w:t xml:space="preserve">(Gerçek Kişiler İçin)</w:t>
      </w:r>
    </w:p>
    <w:p>
      <w:pPr>
        <w:spacing w:before="0" w:after="0"/>
      </w:pPr>
      <w:r>
        <w:rPr>
          <w:b/>
          <w:sz w:val="20"/>
          <w:szCs w:val="20"/>
        </w:rPr>
        <w:t xml:space="preserve">İSPER İSTANBUL PERSONEL YÖNETİM AŞ</w:t>
      </w:r>
    </w:p>
    <w:p>
      <w:pPr>
        <w:spacing w:before="0" w:after="160"/>
      </w:pPr>
      <w:r>
        <w:rPr>
          <w:b/>
          <w:sz w:val="20"/>
          <w:szCs w:val="20"/>
        </w:rPr>
        <w:t xml:space="preserve">Bilgi Edinme Birimine</w:t>
      </w:r>
    </w:p>
    <w:p>
      <w:pPr>
        <w:spacing w:before="0" w:after="160"/>
      </w:pPr>
      <w:r>
        <w:rPr>
          <w:sz w:val="20"/>
          <w:szCs w:val="20"/>
        </w:rPr>
        <w:t xml:space="preserve">4982 sayılı Bilgi Edinme Hakkı Kanunu gereğince aşağıda belirttiğim bilgi veya belgenin tarafıma sağlanmasını arz ederim.</w:t>
      </w:r>
    </w:p>
    <w:tbl>
      <w:tblPr>
        <w:tblW w:w="963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700"/>
        <w:gridCol w:w="5938"/>
      </w:tblGrid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Adı Soyadı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T.C. Kimlik Numarası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Yabancılar için: pasaport veya yabancı kimlik numarası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Yerleşim yeri veya iş adresi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Telefon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Faks (varsa)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700" w:type="dxa"/>
            <w:shd w:val="clear" w:color="auto" w:fill="F3F3F3"/>
          </w:tcPr>
          <w:p>
            <w:pPr>
              <w:spacing w:before="0" w:after="0"/>
            </w:pPr>
            <w:r>
              <w:rPr>
                <w:b/>
                <w:sz w:val="19"/>
                <w:szCs w:val="19"/>
              </w:rPr>
              <w:t xml:space="preserve">E-posta adresi</w:t>
            </w:r>
          </w:p>
        </w:tc>
        <w:tc>
          <w:tcPr>
            <w:tcW w:w="59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200" w:after="80"/>
      </w:pPr>
      <w:r>
        <w:rPr>
          <w:b/>
          <w:sz w:val="21"/>
          <w:szCs w:val="21"/>
        </w:rPr>
        <w:t xml:space="preserve">Talep edilen bilgi veya belge</w:t>
      </w:r>
    </w:p>
    <w:tbl>
      <w:tblPr>
        <w:tblW w:w="963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29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keepNext/>
        <w:spacing w:before="200" w:after="80"/>
      </w:pPr>
      <w:r>
        <w:rPr>
          <w:b/>
          <w:sz w:val="21"/>
          <w:szCs w:val="21"/>
        </w:rPr>
        <w:t xml:space="preserve">Bilgi veya belgeye erişim yöntemi tercihi</w:t>
      </w:r>
    </w:p>
    <w:p>
      <w:pPr>
        <w:spacing w:before="0" w:after="40"/>
      </w:pPr>
      <w:r>
        <w:rPr>
          <w:rFonts w:ascii="Segoe UI Symbol" w:hAnsi="Segoe UI Symbol" w:cs="Segoe UI Symbol"/>
          <w:sz w:val="24"/>
          <w:szCs w:val="24"/>
        </w:rPr>
        <w:t xml:space="preserve">☐ </w:t>
      </w:r>
      <w:r>
        <w:rPr>
          <w:sz w:val="20"/>
          <w:szCs w:val="20"/>
        </w:rPr>
        <w:t xml:space="preserve">Kâğıt ortamında (posta ile)</w:t>
      </w:r>
    </w:p>
    <w:p>
      <w:pPr>
        <w:spacing w:before="0" w:after="40"/>
      </w:pPr>
      <w:r>
        <w:rPr>
          <w:rFonts w:ascii="Segoe UI Symbol" w:hAnsi="Segoe UI Symbol" w:cs="Segoe UI Symbol"/>
          <w:sz w:val="24"/>
          <w:szCs w:val="24"/>
        </w:rPr>
        <w:t xml:space="preserve">☐ </w:t>
      </w:r>
      <w:r>
        <w:rPr>
          <w:sz w:val="20"/>
          <w:szCs w:val="20"/>
        </w:rPr>
        <w:t xml:space="preserve">Elektronik ortamda (e-posta ile)</w:t>
      </w:r>
    </w:p>
    <w:p>
      <w:pPr>
        <w:spacing w:before="0" w:after="40"/>
      </w:pPr>
      <w:r>
        <w:rPr>
          <w:rFonts w:ascii="Segoe UI Symbol" w:hAnsi="Segoe UI Symbol" w:cs="Segoe UI Symbol"/>
          <w:sz w:val="24"/>
          <w:szCs w:val="24"/>
        </w:rPr>
        <w:t xml:space="preserve">☐ </w:t>
      </w:r>
      <w:r>
        <w:rPr>
          <w:sz w:val="20"/>
          <w:szCs w:val="20"/>
        </w:rPr>
        <w:t xml:space="preserve">Kurumda yerinde inceleme</w:t>
      </w:r>
    </w:p>
    <w:p>
      <w:pPr>
        <w:pStyle w:val="Heading2"/>
        <w:keepNext/>
        <w:spacing w:before="200" w:after="80"/>
      </w:pPr>
      <w:r>
        <w:rPr>
          <w:b/>
          <w:sz w:val="21"/>
          <w:szCs w:val="21"/>
        </w:rPr>
        <w:t xml:space="preserve">Ekler (varsa)</w:t>
      </w:r>
    </w:p>
    <w:tbl>
      <w:tblPr>
        <w:tblW w:w="963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800" w:hRule="atLeast"/>
        </w:trPr>
        <w:tc>
          <w:tcPr>
            <w:tcW w:w="9638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20"/>
      </w:pPr>
      <w:r>
        <w:rPr>
          <w:sz w:val="20"/>
          <w:szCs w:val="20"/>
        </w:rPr>
        <w:t xml:space="preserve"/>
      </w:r>
    </w:p>
    <w:tbl>
      <w:tblPr>
        <w:tblW w:w="9638" w:type="dxa"/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w="4819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Tarih:  ________________________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İmza:  ________________________</w:t>
            </w:r>
          </w:p>
        </w:tc>
      </w:tr>
    </w:tbl>
    <w:p>
      <w:pPr>
        <w:pStyle w:val="Heading2"/>
        <w:keepNext/>
        <w:spacing w:before="280" w:after="60"/>
      </w:pPr>
      <w:r>
        <w:rPr>
          <w:b/>
          <w:sz w:val="19"/>
          <w:szCs w:val="19"/>
        </w:rPr>
        <w:t xml:space="preserve">Notlar</w:t>
      </w:r>
    </w:p>
    <w:p>
      <w:pPr>
        <w:spacing w:before="0" w:after="40"/>
      </w:pPr>
      <w:r>
        <w:rPr>
          <w:color w:val="333333"/>
          <w:sz w:val="17"/>
          <w:szCs w:val="17"/>
        </w:rPr>
        <w:t xml:space="preserve">1. Başvurunuz, 4982 sayılı Kanunun 11. maddesi uyarınca en geç 15 iş günü içinde; bilgi veya belgenin kurum içindeki başka bir birimden sağlanması ya da başka bir kurumun görüşünün alınması gerekiyorsa 30 iş günü içinde cevaplandırılır.</w:t>
      </w:r>
    </w:p>
    <w:p>
      <w:pPr>
        <w:spacing w:before="0" w:after="40"/>
      </w:pPr>
      <w:r>
        <w:rPr>
          <w:color w:val="333333"/>
          <w:sz w:val="17"/>
          <w:szCs w:val="17"/>
        </w:rPr>
        <w:t xml:space="preserve">2. Kimlik ve iletişim bilgileri eksik olan başvurular işleme konulamayabilir.</w:t>
      </w:r>
    </w:p>
    <w:p>
      <w:pPr>
        <w:spacing w:before="0" w:after="40"/>
      </w:pPr>
      <w:r>
        <w:rPr>
          <w:color w:val="333333"/>
          <w:sz w:val="17"/>
          <w:szCs w:val="17"/>
        </w:rPr>
        <w:t xml:space="preserve">3. Erişim bir maliyet gerektiriyorsa tutar size bildirilir; bildirimden itibaren 15 iş günü içinde ödeme yapılmazsa başvurudan vazgeçilmiş sayılır.</w:t>
      </w:r>
    </w:p>
    <w:p>
      <w:pPr>
        <w:spacing w:before="0" w:after="40"/>
      </w:pPr>
      <w:r>
        <w:rPr>
          <w:color w:val="333333"/>
          <w:sz w:val="17"/>
          <w:szCs w:val="17"/>
        </w:rPr>
        <w:t xml:space="preserve">4. Bu formda paylaştığınız kişisel veriler yalnızca başvurunuzun sonuçlandırılması amacıyla işlenir.</w:t>
      </w:r>
    </w:p>
    <w:p>
      <w:pPr>
        <w:spacing w:before="160" w:after="0"/>
      </w:pPr>
      <w:r>
        <w:rPr>
          <w:color w:val="555555"/>
          <w:sz w:val="16"/>
          <w:szCs w:val="16"/>
        </w:rPr>
        <w:t xml:space="preserve">Bu form, Bilgi Edinme Hakkı Kanununun Uygulanmasına İlişkin Esas ve Usuller Hakkında Yönetmelik ekindeki başvuru formu esas alınarak hazırlanmıştır.</w:t>
      </w:r>
    </w:p>
    <w:sectPr>
      <w:pgSz w:w="11906" w:h="16838"/>
      <w:pgMar w:top="1000" w:right="1134" w:bottom="900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tr-T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Bilgi Edinme Başvuru Formu (Gerçek Kişiler İçin) — EK-1</dc:title>
  <dc:creator>İSPER İstanbul Personel Yönetim AŞ</dc:creator>
  <dc:language>tr-TR</dc:language>
</cp:coreProperties>
</file>